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33" w:rsidRPr="00DC3719" w:rsidRDefault="002C1133" w:rsidP="002C1133">
      <w:pPr>
        <w:rPr>
          <w:rFonts w:ascii="Arial" w:hAnsi="Arial" w:cs="Arial"/>
          <w:iCs/>
          <w:sz w:val="24"/>
          <w:szCs w:val="24"/>
        </w:rPr>
      </w:pPr>
      <w:bookmarkStart w:id="0" w:name="_GoBack"/>
      <w:bookmarkEnd w:id="0"/>
      <w:r w:rsidRPr="00DC3719">
        <w:rPr>
          <w:rFonts w:ascii="Arial" w:hAnsi="Arial" w:cs="Arial"/>
          <w:b/>
          <w:bCs/>
          <w:iCs/>
          <w:color w:val="002060"/>
          <w:sz w:val="24"/>
          <w:szCs w:val="24"/>
          <w:u w:val="single"/>
        </w:rPr>
        <w:t>Special HIPAA Notice</w:t>
      </w:r>
      <w:r w:rsidRPr="00DC3719">
        <w:rPr>
          <w:rFonts w:ascii="Arial" w:hAnsi="Arial" w:cs="Arial"/>
          <w:b/>
          <w:bCs/>
          <w:iCs/>
          <w:color w:val="002060"/>
          <w:sz w:val="24"/>
          <w:szCs w:val="24"/>
        </w:rPr>
        <w:t xml:space="preserve">:  </w:t>
      </w:r>
      <w:r w:rsidRPr="00DC3719">
        <w:rPr>
          <w:rFonts w:ascii="Arial" w:hAnsi="Arial" w:cs="Arial"/>
          <w:iCs/>
          <w:sz w:val="24"/>
          <w:szCs w:val="24"/>
        </w:rPr>
        <w:t xml:space="preserve">If you are declining enrollment for yourself or your dependent(s) (including your spouse) because of other health insurance coverage, you may in the future be able to enroll yourself or your dependents in this plan, provided that you request enrollment within 30 days after your other coverage ends.  In addition, if you have a new dependent as a result of marriage, birth, adoption or placement for adoption, you may be able to enroll yourself and your dependents, provided that you request enrollment within 30 days after the marriage, birth, adoption or placement for adoption. </w:t>
      </w:r>
    </w:p>
    <w:p w:rsidR="002C1133" w:rsidRPr="00DC3719" w:rsidRDefault="002C1133" w:rsidP="002C1133">
      <w:pPr>
        <w:rPr>
          <w:rFonts w:ascii="Arial" w:hAnsi="Arial" w:cs="Arial"/>
          <w:sz w:val="24"/>
          <w:szCs w:val="24"/>
        </w:rPr>
      </w:pPr>
      <w:r w:rsidRPr="00DC3719">
        <w:rPr>
          <w:rFonts w:ascii="Arial" w:hAnsi="Arial" w:cs="Arial"/>
          <w:b/>
          <w:color w:val="002060"/>
          <w:sz w:val="24"/>
          <w:szCs w:val="24"/>
          <w:u w:val="single"/>
        </w:rPr>
        <w:t xml:space="preserve">Open Enrollment and Coverage Mandates </w:t>
      </w:r>
      <w:proofErr w:type="gramStart"/>
      <w:r w:rsidRPr="00DC3719">
        <w:rPr>
          <w:rFonts w:ascii="Arial" w:hAnsi="Arial" w:cs="Arial"/>
          <w:b/>
          <w:color w:val="002060"/>
          <w:sz w:val="24"/>
          <w:szCs w:val="24"/>
          <w:u w:val="single"/>
        </w:rPr>
        <w:t>Under</w:t>
      </w:r>
      <w:proofErr w:type="gramEnd"/>
      <w:r w:rsidRPr="00DC3719">
        <w:rPr>
          <w:rFonts w:ascii="Arial" w:hAnsi="Arial" w:cs="Arial"/>
          <w:b/>
          <w:color w:val="002060"/>
          <w:sz w:val="24"/>
          <w:szCs w:val="24"/>
          <w:u w:val="single"/>
        </w:rPr>
        <w:t xml:space="preserve"> Federal Healthcare Reform:  </w:t>
      </w:r>
      <w:r w:rsidRPr="00DC3719">
        <w:rPr>
          <w:rFonts w:ascii="Arial" w:hAnsi="Arial" w:cs="Arial"/>
          <w:sz w:val="24"/>
          <w:szCs w:val="24"/>
        </w:rPr>
        <w:t xml:space="preserve">Effective January 1, 2014, the Federal Health Care Reform law (PPACA) requires all individuals- regardless of age, to have quality coverage.  Those who do not have coverage will be taxed by the Federal government.  </w:t>
      </w:r>
      <w:r w:rsidRPr="00DC3719">
        <w:rPr>
          <w:rFonts w:ascii="Arial" w:hAnsi="Arial" w:cs="Arial"/>
          <w:color w:val="000000"/>
          <w:sz w:val="24"/>
          <w:szCs w:val="24"/>
        </w:rPr>
        <w:t xml:space="preserve">The Affordable Health Care Act law has led to the creation of a new option to choose medical coverage through Health Care Exchanges, also known as The Health Insurance Marketplace.  This option is available to you beginning January 2014 regardless of the plan that EMS offers to you if you are a benefits eligible employee.  Please see below regarding state Marketplace medical coverage information.  </w:t>
      </w:r>
      <w:r w:rsidRPr="00DC3719">
        <w:rPr>
          <w:rFonts w:ascii="Arial" w:hAnsi="Arial" w:cs="Arial"/>
          <w:sz w:val="24"/>
          <w:szCs w:val="24"/>
        </w:rPr>
        <w:t xml:space="preserve">For information about </w:t>
      </w:r>
      <w:r w:rsidRPr="00DC3719">
        <w:rPr>
          <w:rFonts w:ascii="Arial" w:hAnsi="Arial" w:cs="Arial"/>
          <w:bCs/>
          <w:sz w:val="24"/>
          <w:szCs w:val="24"/>
        </w:rPr>
        <w:t>Marketplaces in your State of residence</w:t>
      </w:r>
      <w:r w:rsidRPr="00DC3719">
        <w:rPr>
          <w:rFonts w:ascii="Arial" w:hAnsi="Arial" w:cs="Arial"/>
          <w:sz w:val="24"/>
          <w:szCs w:val="24"/>
        </w:rPr>
        <w:t xml:space="preserve">, visit </w:t>
      </w:r>
      <w:r w:rsidRPr="00DC3719">
        <w:rPr>
          <w:rFonts w:ascii="Arial" w:hAnsi="Arial" w:cs="Arial"/>
          <w:bCs/>
          <w:sz w:val="24"/>
          <w:szCs w:val="24"/>
        </w:rPr>
        <w:t>HealthCare.gov</w:t>
      </w:r>
      <w:r w:rsidRPr="00DC3719">
        <w:rPr>
          <w:rFonts w:ascii="Arial" w:hAnsi="Arial" w:cs="Arial"/>
          <w:sz w:val="24"/>
          <w:szCs w:val="24"/>
        </w:rPr>
        <w:t xml:space="preserve"> website at </w:t>
      </w:r>
      <w:r w:rsidRPr="00DC3719">
        <w:rPr>
          <w:rFonts w:ascii="Arial" w:hAnsi="Arial" w:cs="Arial"/>
          <w:bCs/>
          <w:sz w:val="24"/>
          <w:szCs w:val="24"/>
        </w:rPr>
        <w:t>https://www.healthcare.gov/what-is-the-marketplace-in-my-state</w:t>
      </w:r>
      <w:r w:rsidRPr="00DC3719">
        <w:rPr>
          <w:rFonts w:ascii="Arial" w:hAnsi="Arial" w:cs="Arial"/>
          <w:sz w:val="24"/>
          <w:szCs w:val="24"/>
        </w:rPr>
        <w:t xml:space="preserve"> or contact by phone at (800) 318-2596. </w:t>
      </w:r>
    </w:p>
    <w:p w:rsidR="002C1133" w:rsidRPr="00DC3719" w:rsidRDefault="002C1133" w:rsidP="002C1133">
      <w:pPr>
        <w:autoSpaceDE w:val="0"/>
        <w:autoSpaceDN w:val="0"/>
        <w:adjustRightInd w:val="0"/>
        <w:rPr>
          <w:rFonts w:ascii="Arial" w:hAnsi="Arial" w:cs="Arial"/>
          <w:color w:val="000000"/>
          <w:sz w:val="24"/>
          <w:szCs w:val="24"/>
        </w:rPr>
      </w:pPr>
      <w:r w:rsidRPr="00DC3719">
        <w:rPr>
          <w:rFonts w:ascii="Arial" w:hAnsi="Arial" w:cs="Arial"/>
          <w:b/>
          <w:color w:val="002060"/>
          <w:sz w:val="24"/>
          <w:szCs w:val="24"/>
          <w:u w:val="single"/>
        </w:rPr>
        <w:t>Creditable Rx Coverage &amp; Medicare D Notice:</w:t>
      </w:r>
      <w:r w:rsidRPr="00DC3719">
        <w:rPr>
          <w:rFonts w:ascii="Arial" w:hAnsi="Arial" w:cs="Arial"/>
          <w:sz w:val="24"/>
          <w:szCs w:val="24"/>
        </w:rPr>
        <w:t xml:space="preserve">  </w:t>
      </w:r>
      <w:r w:rsidRPr="00DC3719">
        <w:rPr>
          <w:rFonts w:ascii="Arial" w:hAnsi="Arial" w:cs="Arial"/>
          <w:color w:val="000000"/>
          <w:sz w:val="24"/>
          <w:szCs w:val="24"/>
        </w:rPr>
        <w:t>Please refer to the recent notice that was sent out regarding Massachusetts Technology prescription drug coverage through the Fallon Health plan and about your options under Medicare’s prescription drug coverage.  This information is to help individuals who are eligible for Medicare to decide whether or not to join a Medicare drug plan.</w:t>
      </w:r>
    </w:p>
    <w:p w:rsidR="002C1133" w:rsidRPr="00DC3719" w:rsidRDefault="002C1133" w:rsidP="002C1133">
      <w:pPr>
        <w:rPr>
          <w:rFonts w:ascii="Arial" w:hAnsi="Arial" w:cs="Arial"/>
          <w:sz w:val="24"/>
          <w:szCs w:val="24"/>
        </w:rPr>
      </w:pPr>
      <w:r w:rsidRPr="00DC3719">
        <w:rPr>
          <w:rFonts w:ascii="Arial" w:hAnsi="Arial" w:cs="Arial"/>
          <w:b/>
          <w:color w:val="002060"/>
          <w:sz w:val="24"/>
          <w:szCs w:val="24"/>
          <w:u w:val="single"/>
        </w:rPr>
        <w:t>Dependent Coverage Imputed Income</w:t>
      </w:r>
      <w:r w:rsidRPr="00DC3719">
        <w:rPr>
          <w:rFonts w:ascii="Arial" w:hAnsi="Arial" w:cs="Arial"/>
          <w:b/>
          <w:color w:val="002060"/>
          <w:sz w:val="24"/>
          <w:szCs w:val="24"/>
        </w:rPr>
        <w:t>:</w:t>
      </w:r>
      <w:r w:rsidRPr="00DC3719">
        <w:rPr>
          <w:rFonts w:ascii="Arial" w:hAnsi="Arial" w:cs="Arial"/>
          <w:b/>
          <w:color w:val="3395CB"/>
          <w:sz w:val="24"/>
          <w:szCs w:val="24"/>
        </w:rPr>
        <w:t xml:space="preserve">  </w:t>
      </w:r>
      <w:r w:rsidRPr="00DC3719">
        <w:rPr>
          <w:rFonts w:ascii="Arial" w:hAnsi="Arial" w:cs="Arial"/>
          <w:sz w:val="24"/>
          <w:szCs w:val="24"/>
        </w:rPr>
        <w:t xml:space="preserve">If you are covering an individual on Massachusetts Technology’s plan and that individual is not your IRS tax dependent, please notify Human Resources, so we may provide you with an “Imputed Income Memo” and corresponding affidavit forms.  The “imputed income memo” explains the </w:t>
      </w:r>
      <w:r w:rsidRPr="00DC3719">
        <w:rPr>
          <w:rFonts w:ascii="Arial" w:hAnsi="Arial" w:cs="Arial"/>
          <w:iCs/>
          <w:sz w:val="24"/>
          <w:szCs w:val="24"/>
        </w:rPr>
        <w:t>potential</w:t>
      </w:r>
      <w:r w:rsidRPr="00DC3719">
        <w:rPr>
          <w:rFonts w:ascii="Arial" w:hAnsi="Arial" w:cs="Arial"/>
          <w:sz w:val="24"/>
          <w:szCs w:val="24"/>
        </w:rPr>
        <w:t xml:space="preserve"> income tax liability on the value of benefits provided to non-qualified dependents.  If applicable, Massachusetts Technology will impute the tax liability as required by law.</w:t>
      </w:r>
    </w:p>
    <w:p w:rsidR="002C1133" w:rsidRPr="00DC3719" w:rsidRDefault="002C1133" w:rsidP="002C1133">
      <w:pPr>
        <w:rPr>
          <w:rFonts w:ascii="Arial" w:hAnsi="Arial" w:cs="Arial"/>
          <w:sz w:val="24"/>
          <w:szCs w:val="24"/>
          <w:u w:val="single"/>
        </w:rPr>
      </w:pPr>
      <w:r w:rsidRPr="00DC3719">
        <w:rPr>
          <w:rFonts w:ascii="Arial" w:hAnsi="Arial" w:cs="Arial"/>
          <w:b/>
          <w:color w:val="002060"/>
          <w:sz w:val="24"/>
          <w:szCs w:val="24"/>
          <w:u w:val="single"/>
        </w:rPr>
        <w:t>Medicaid and the Children’s Health Insurance Program (CHIP)</w:t>
      </w:r>
      <w:r w:rsidRPr="00DC3719">
        <w:rPr>
          <w:rFonts w:ascii="Arial" w:hAnsi="Arial" w:cs="Arial"/>
          <w:b/>
          <w:color w:val="002060"/>
          <w:sz w:val="24"/>
          <w:szCs w:val="24"/>
        </w:rPr>
        <w:t>:</w:t>
      </w:r>
      <w:r w:rsidRPr="00DC3719">
        <w:rPr>
          <w:rFonts w:ascii="Arial" w:hAnsi="Arial" w:cs="Arial"/>
          <w:b/>
          <w:color w:val="397183"/>
          <w:sz w:val="24"/>
          <w:szCs w:val="24"/>
        </w:rPr>
        <w:t xml:space="preserve"> </w:t>
      </w:r>
      <w:r w:rsidRPr="00DC3719">
        <w:rPr>
          <w:rFonts w:ascii="Arial" w:hAnsi="Arial" w:cs="Arial"/>
          <w:sz w:val="24"/>
          <w:szCs w:val="24"/>
        </w:rPr>
        <w:t xml:space="preserve"> If you are eligible for health coverage through Massachusetts Technology, but are unable to afford the premiums, some States have premium assistance programs that can help pay for coverage.  These States use funds from their Medicaid or CHIP programs to help people who are eligible for employer-sponsored health coverage, but need assistance in paying their health premiums.  Please see attached notice that contains information on programs that are available in your State.</w:t>
      </w:r>
    </w:p>
    <w:p w:rsidR="002C1133" w:rsidRPr="00DC3719" w:rsidRDefault="002C1133" w:rsidP="002C1133">
      <w:pPr>
        <w:rPr>
          <w:rFonts w:ascii="Arial" w:hAnsi="Arial" w:cs="Arial"/>
          <w:i/>
          <w:sz w:val="24"/>
          <w:szCs w:val="24"/>
          <w:lang w:eastAsia="zh-CN"/>
        </w:rPr>
      </w:pPr>
      <w:r w:rsidRPr="00DC3719">
        <w:rPr>
          <w:rFonts w:ascii="Arial" w:hAnsi="Arial" w:cs="Arial"/>
          <w:b/>
          <w:color w:val="002060"/>
          <w:sz w:val="24"/>
          <w:szCs w:val="24"/>
          <w:u w:val="single"/>
          <w:lang w:eastAsia="zh-CN"/>
        </w:rPr>
        <w:t>Newborns’ Act Disclosure:</w:t>
      </w:r>
      <w:r w:rsidRPr="00DC3719">
        <w:rPr>
          <w:rFonts w:ascii="Arial" w:hAnsi="Arial" w:cs="Arial"/>
          <w:b/>
          <w:color w:val="002060"/>
          <w:sz w:val="24"/>
          <w:szCs w:val="24"/>
          <w:lang w:eastAsia="zh-CN"/>
        </w:rPr>
        <w:t xml:space="preserve">  </w:t>
      </w:r>
      <w:r w:rsidRPr="00DC3719">
        <w:rPr>
          <w:rFonts w:ascii="Arial" w:hAnsi="Arial" w:cs="Arial"/>
          <w:sz w:val="24"/>
          <w:szCs w:val="24"/>
          <w:lang w:eastAsia="zh-CN"/>
        </w:rPr>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w:t>
      </w:r>
      <w:r w:rsidRPr="00DC3719">
        <w:rPr>
          <w:rFonts w:ascii="Arial" w:hAnsi="Arial" w:cs="Arial"/>
          <w:sz w:val="24"/>
          <w:szCs w:val="24"/>
          <w:lang w:eastAsia="zh-CN"/>
        </w:rPr>
        <w:lastRenderedPageBreak/>
        <w:t>authorization from the plan or the insurance issuer for prescribing a length of stay not in excess of 48 hours (or 96 hours).</w:t>
      </w:r>
    </w:p>
    <w:p w:rsidR="002C1133" w:rsidRPr="00DC3719" w:rsidRDefault="002C1133" w:rsidP="002C1133">
      <w:pPr>
        <w:rPr>
          <w:rFonts w:ascii="Arial" w:hAnsi="Arial" w:cs="Arial"/>
          <w:sz w:val="24"/>
          <w:szCs w:val="24"/>
          <w:lang w:eastAsia="zh-CN"/>
        </w:rPr>
      </w:pPr>
      <w:r w:rsidRPr="00DC3719">
        <w:rPr>
          <w:rFonts w:ascii="Arial" w:hAnsi="Arial" w:cs="Arial"/>
          <w:b/>
          <w:color w:val="002060"/>
          <w:sz w:val="24"/>
          <w:szCs w:val="24"/>
          <w:u w:val="single"/>
          <w:lang w:eastAsia="zh-CN"/>
        </w:rPr>
        <w:t>Women’s Health and Cancer Rights:</w:t>
      </w:r>
      <w:r w:rsidRPr="00DC3719">
        <w:rPr>
          <w:rFonts w:ascii="Arial" w:hAnsi="Arial" w:cs="Arial"/>
          <w:b/>
          <w:color w:val="0070C0"/>
          <w:sz w:val="24"/>
          <w:szCs w:val="24"/>
          <w:lang w:eastAsia="zh-CN"/>
        </w:rPr>
        <w:t xml:space="preserve">  </w:t>
      </w:r>
      <w:r w:rsidRPr="00DC3719">
        <w:rPr>
          <w:rFonts w:ascii="Arial" w:hAnsi="Arial" w:cs="Arial"/>
          <w:sz w:val="24"/>
          <w:szCs w:val="24"/>
          <w:lang w:eastAsia="zh-CN"/>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Pr="00DC3719">
        <w:rPr>
          <w:rFonts w:ascii="Arial" w:hAnsi="Arial" w:cs="Arial"/>
          <w:sz w:val="24"/>
          <w:szCs w:val="24"/>
        </w:rPr>
        <w:t>508-870-0312 x248 f</w:t>
      </w:r>
      <w:r w:rsidRPr="00DC3719">
        <w:rPr>
          <w:rFonts w:ascii="Arial" w:hAnsi="Arial" w:cs="Arial"/>
          <w:sz w:val="24"/>
          <w:szCs w:val="24"/>
          <w:lang w:eastAsia="zh-CN"/>
        </w:rPr>
        <w:t>or more information.</w:t>
      </w:r>
    </w:p>
    <w:p w:rsidR="002C1133" w:rsidRPr="00DC3719" w:rsidRDefault="002C1133" w:rsidP="002C1133">
      <w:pPr>
        <w:outlineLvl w:val="0"/>
        <w:rPr>
          <w:rFonts w:ascii="Arial" w:eastAsia="DeVinne-Italic" w:hAnsi="Arial" w:cs="Arial"/>
          <w:iCs/>
          <w:sz w:val="24"/>
          <w:szCs w:val="24"/>
        </w:rPr>
      </w:pPr>
      <w:r w:rsidRPr="00DC3719">
        <w:rPr>
          <w:rFonts w:ascii="Arial" w:hAnsi="Arial" w:cs="Arial"/>
          <w:b/>
          <w:color w:val="002060"/>
          <w:sz w:val="24"/>
          <w:szCs w:val="24"/>
          <w:u w:val="single"/>
        </w:rPr>
        <w:t>Patient Protection Model Disclosure:</w:t>
      </w:r>
      <w:r w:rsidRPr="00DC3719">
        <w:rPr>
          <w:rFonts w:ascii="Arial" w:hAnsi="Arial" w:cs="Arial"/>
          <w:b/>
          <w:color w:val="002060"/>
          <w:sz w:val="24"/>
          <w:szCs w:val="24"/>
        </w:rPr>
        <w:t xml:space="preserve">  </w:t>
      </w:r>
      <w:r w:rsidRPr="00DC3719">
        <w:rPr>
          <w:rFonts w:ascii="Arial" w:eastAsia="DeVinne-Italic" w:hAnsi="Arial" w:cs="Arial"/>
          <w:iCs/>
          <w:sz w:val="24"/>
          <w:szCs w:val="24"/>
        </w:rPr>
        <w:t xml:space="preserve">Fallon Health Plan generally requires the designation of a primary care provider.  You have the right to designate any primary care provider who participates in our network and who is available to accept you or your family members.  For children, you may designate a pediatrician as the primary care provider.  </w:t>
      </w:r>
    </w:p>
    <w:p w:rsidR="002C1133" w:rsidRPr="00DC3719" w:rsidRDefault="002C1133" w:rsidP="002C1133">
      <w:pPr>
        <w:autoSpaceDE w:val="0"/>
        <w:autoSpaceDN w:val="0"/>
        <w:adjustRightInd w:val="0"/>
        <w:rPr>
          <w:rFonts w:ascii="Arial" w:eastAsia="DeVinne-Italic" w:hAnsi="Arial" w:cs="Arial"/>
          <w:iCs/>
          <w:sz w:val="21"/>
          <w:szCs w:val="21"/>
        </w:rPr>
      </w:pPr>
      <w:r w:rsidRPr="00DC3719">
        <w:rPr>
          <w:rFonts w:ascii="Arial" w:eastAsia="DeVinne-Italic" w:hAnsi="Arial" w:cs="Arial"/>
          <w:iCs/>
          <w:sz w:val="24"/>
          <w:szCs w:val="24"/>
        </w:rPr>
        <w:t>You do not need prior authorization from Fallon Health Plan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w:t>
      </w:r>
      <w:r w:rsidRPr="00DC3719">
        <w:rPr>
          <w:rFonts w:ascii="Arial" w:eastAsia="DeVinne-Italic" w:hAnsi="Arial" w:cs="Arial"/>
          <w:iCs/>
          <w:sz w:val="21"/>
          <w:szCs w:val="21"/>
        </w:rPr>
        <w:t xml:space="preserve">  </w:t>
      </w:r>
    </w:p>
    <w:p w:rsidR="002C1133" w:rsidRPr="002C1133" w:rsidRDefault="002C1133" w:rsidP="002C1133">
      <w:pPr>
        <w:rPr>
          <w:rFonts w:ascii="Arial" w:hAnsi="Arial" w:cs="Arial"/>
          <w:szCs w:val="24"/>
        </w:rPr>
      </w:pPr>
    </w:p>
    <w:p w:rsidR="0085099D" w:rsidRDefault="0085099D" w:rsidP="00115480">
      <w:pPr>
        <w:autoSpaceDE w:val="0"/>
        <w:autoSpaceDN w:val="0"/>
        <w:adjustRightInd w:val="0"/>
        <w:spacing w:after="0"/>
        <w:rPr>
          <w:rFonts w:ascii="Arial" w:eastAsia="DeVinne-Italic" w:hAnsi="Arial" w:cs="Arial"/>
          <w:iCs/>
          <w:sz w:val="24"/>
          <w:szCs w:val="24"/>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Default="001B5080" w:rsidP="00115480">
      <w:pPr>
        <w:autoSpaceDE w:val="0"/>
        <w:autoSpaceDN w:val="0"/>
        <w:adjustRightInd w:val="0"/>
        <w:spacing w:after="0"/>
        <w:rPr>
          <w:rFonts w:ascii="Arial" w:eastAsia="DeVinne-Italic" w:hAnsi="Arial" w:cs="Arial"/>
          <w:iCs/>
          <w:sz w:val="20"/>
          <w:szCs w:val="20"/>
        </w:rPr>
      </w:pPr>
    </w:p>
    <w:p w:rsidR="001B5080" w:rsidRPr="002C1133" w:rsidRDefault="001B5080" w:rsidP="00115480">
      <w:pPr>
        <w:autoSpaceDE w:val="0"/>
        <w:autoSpaceDN w:val="0"/>
        <w:adjustRightInd w:val="0"/>
        <w:spacing w:after="0"/>
        <w:rPr>
          <w:rFonts w:ascii="Arial" w:eastAsia="DeVinne-Italic" w:hAnsi="Arial" w:cs="Arial"/>
          <w:iCs/>
          <w:sz w:val="24"/>
          <w:szCs w:val="24"/>
        </w:rPr>
      </w:pPr>
    </w:p>
    <w:sectPr w:rsidR="001B5080" w:rsidRPr="002C1133" w:rsidSect="00F354A2">
      <w:footerReference w:type="default" r:id="rId8"/>
      <w:pgSz w:w="12240" w:h="15840"/>
      <w:pgMar w:top="864" w:right="1152" w:bottom="576" w:left="1152" w:header="720" w:footer="72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BE" w:rsidRDefault="00D14FBE" w:rsidP="003F5F0C">
      <w:pPr>
        <w:spacing w:after="0" w:line="240" w:lineRule="auto"/>
      </w:pPr>
      <w:r>
        <w:separator/>
      </w:r>
    </w:p>
  </w:endnote>
  <w:endnote w:type="continuationSeparator" w:id="0">
    <w:p w:rsidR="00D14FBE" w:rsidRDefault="00D14FBE" w:rsidP="003F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9D" w:rsidRDefault="0085099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BE" w:rsidRDefault="00D14FBE" w:rsidP="003F5F0C">
      <w:pPr>
        <w:spacing w:after="0" w:line="240" w:lineRule="auto"/>
      </w:pPr>
      <w:r>
        <w:separator/>
      </w:r>
    </w:p>
  </w:footnote>
  <w:footnote w:type="continuationSeparator" w:id="0">
    <w:p w:rsidR="00D14FBE" w:rsidRDefault="00D14FBE" w:rsidP="003F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3B24"/>
    <w:multiLevelType w:val="hybridMultilevel"/>
    <w:tmpl w:val="C8748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17FE2DB8"/>
    <w:multiLevelType w:val="hybridMultilevel"/>
    <w:tmpl w:val="F4A0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A47A1"/>
    <w:multiLevelType w:val="hybridMultilevel"/>
    <w:tmpl w:val="549AF94C"/>
    <w:lvl w:ilvl="0" w:tplc="FFFFFFFF">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870F5"/>
    <w:multiLevelType w:val="hybridMultilevel"/>
    <w:tmpl w:val="489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A6B35"/>
    <w:multiLevelType w:val="hybridMultilevel"/>
    <w:tmpl w:val="97BECCCE"/>
    <w:lvl w:ilvl="0" w:tplc="FFFFFFFF">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40148"/>
    <w:multiLevelType w:val="hybridMultilevel"/>
    <w:tmpl w:val="B38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7"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69C5CDC"/>
    <w:multiLevelType w:val="hybridMultilevel"/>
    <w:tmpl w:val="CB74B434"/>
    <w:lvl w:ilvl="0" w:tplc="AD8E91B4">
      <w:start w:val="1"/>
      <w:numFmt w:val="bullet"/>
      <w:lvlText w:val=""/>
      <w:lvlJc w:val="left"/>
      <w:pPr>
        <w:tabs>
          <w:tab w:val="num" w:pos="1854"/>
        </w:tabs>
        <w:ind w:left="1854" w:hanging="720"/>
      </w:pPr>
      <w:rPr>
        <w:rFonts w:ascii="Wingdings" w:hAnsi="Wingdings" w:hint="default"/>
        <w:b w:val="0"/>
        <w:i w:val="0"/>
        <w:color w:val="E1A800"/>
        <w:sz w:val="16"/>
        <w:szCs w:val="24"/>
      </w:rPr>
    </w:lvl>
    <w:lvl w:ilvl="1" w:tplc="15CA23FA">
      <w:start w:val="1"/>
      <w:numFmt w:val="lowerLetter"/>
      <w:lvlText w:val="%2."/>
      <w:lvlJc w:val="left"/>
      <w:pPr>
        <w:tabs>
          <w:tab w:val="num" w:pos="1494"/>
        </w:tabs>
        <w:ind w:left="1494" w:hanging="360"/>
      </w:pPr>
      <w:rPr>
        <w:rFonts w:ascii="Times New Roman" w:hAnsi="Times New Roman" w:hint="default"/>
        <w:b w:val="0"/>
        <w:i w:val="0"/>
        <w:color w:val="132647"/>
        <w:sz w:val="22"/>
        <w:szCs w:val="24"/>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5B2E3923"/>
    <w:multiLevelType w:val="hybridMultilevel"/>
    <w:tmpl w:val="53C87892"/>
    <w:lvl w:ilvl="0" w:tplc="CE4CB7D4">
      <w:start w:val="1"/>
      <w:numFmt w:val="bullet"/>
      <w:lvlText w:val=""/>
      <w:lvlJc w:val="left"/>
      <w:pPr>
        <w:tabs>
          <w:tab w:val="num" w:pos="1494"/>
        </w:tabs>
        <w:ind w:left="1494" w:hanging="360"/>
      </w:pPr>
      <w:rPr>
        <w:rFonts w:ascii="Wingdings" w:hAnsi="Wingdings" w:hint="default"/>
        <w:b w:val="0"/>
        <w:i w:val="0"/>
        <w:color w:val="D45121"/>
        <w:spacing w:val="0"/>
        <w:w w:val="100"/>
        <w:position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58568A"/>
    <w:multiLevelType w:val="hybridMultilevel"/>
    <w:tmpl w:val="775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D6C90"/>
    <w:multiLevelType w:val="hybridMultilevel"/>
    <w:tmpl w:val="372C13AC"/>
    <w:lvl w:ilvl="0" w:tplc="FFFFFFFF">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3D52CA"/>
    <w:multiLevelType w:val="hybridMultilevel"/>
    <w:tmpl w:val="CF46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2"/>
  </w:num>
  <w:num w:numId="5">
    <w:abstractNumId w:val="11"/>
  </w:num>
  <w:num w:numId="6">
    <w:abstractNumId w:val="5"/>
  </w:num>
  <w:num w:numId="7">
    <w:abstractNumId w:val="3"/>
  </w:num>
  <w:num w:numId="8">
    <w:abstractNumId w:val="1"/>
  </w:num>
  <w:num w:numId="9">
    <w:abstractNumId w:val="8"/>
  </w:num>
  <w:num w:numId="10">
    <w:abstractNumId w:val="9"/>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FA"/>
    <w:rsid w:val="00000240"/>
    <w:rsid w:val="00007BC4"/>
    <w:rsid w:val="0001544E"/>
    <w:rsid w:val="00040616"/>
    <w:rsid w:val="000864A5"/>
    <w:rsid w:val="000C39DD"/>
    <w:rsid w:val="00115480"/>
    <w:rsid w:val="00117C76"/>
    <w:rsid w:val="0019674E"/>
    <w:rsid w:val="001A7642"/>
    <w:rsid w:val="001B5080"/>
    <w:rsid w:val="001C3244"/>
    <w:rsid w:val="001D6A82"/>
    <w:rsid w:val="001D738B"/>
    <w:rsid w:val="00225892"/>
    <w:rsid w:val="00237CA9"/>
    <w:rsid w:val="00281939"/>
    <w:rsid w:val="0028265D"/>
    <w:rsid w:val="002A1B2C"/>
    <w:rsid w:val="002C1133"/>
    <w:rsid w:val="002E694E"/>
    <w:rsid w:val="00362D11"/>
    <w:rsid w:val="0036741F"/>
    <w:rsid w:val="003737EE"/>
    <w:rsid w:val="003C1CD6"/>
    <w:rsid w:val="003F214A"/>
    <w:rsid w:val="003F5F0C"/>
    <w:rsid w:val="00420CB3"/>
    <w:rsid w:val="00431F50"/>
    <w:rsid w:val="0043470D"/>
    <w:rsid w:val="004545DC"/>
    <w:rsid w:val="00461CE0"/>
    <w:rsid w:val="004C5910"/>
    <w:rsid w:val="00505FD4"/>
    <w:rsid w:val="005349F8"/>
    <w:rsid w:val="005374BB"/>
    <w:rsid w:val="00566028"/>
    <w:rsid w:val="005819D6"/>
    <w:rsid w:val="00583BFE"/>
    <w:rsid w:val="00592B13"/>
    <w:rsid w:val="005C34E0"/>
    <w:rsid w:val="006557D2"/>
    <w:rsid w:val="006832F2"/>
    <w:rsid w:val="006B5E37"/>
    <w:rsid w:val="006E1F0B"/>
    <w:rsid w:val="00706CCE"/>
    <w:rsid w:val="00736B0A"/>
    <w:rsid w:val="0073700F"/>
    <w:rsid w:val="00752605"/>
    <w:rsid w:val="00755AE4"/>
    <w:rsid w:val="00760D16"/>
    <w:rsid w:val="00762117"/>
    <w:rsid w:val="00770E2B"/>
    <w:rsid w:val="00784CA8"/>
    <w:rsid w:val="007A17E5"/>
    <w:rsid w:val="007C5ED3"/>
    <w:rsid w:val="007F7D57"/>
    <w:rsid w:val="0081270D"/>
    <w:rsid w:val="00812954"/>
    <w:rsid w:val="008201C6"/>
    <w:rsid w:val="00831D80"/>
    <w:rsid w:val="008473C6"/>
    <w:rsid w:val="0085099D"/>
    <w:rsid w:val="00855B96"/>
    <w:rsid w:val="00894E6E"/>
    <w:rsid w:val="008B6E78"/>
    <w:rsid w:val="008B7F55"/>
    <w:rsid w:val="009010F7"/>
    <w:rsid w:val="009317DC"/>
    <w:rsid w:val="00953FB2"/>
    <w:rsid w:val="00964A63"/>
    <w:rsid w:val="00982A09"/>
    <w:rsid w:val="00983426"/>
    <w:rsid w:val="009853E0"/>
    <w:rsid w:val="009E12DB"/>
    <w:rsid w:val="009F48EE"/>
    <w:rsid w:val="00A109F6"/>
    <w:rsid w:val="00A2504B"/>
    <w:rsid w:val="00A274FB"/>
    <w:rsid w:val="00A41804"/>
    <w:rsid w:val="00A420AF"/>
    <w:rsid w:val="00A85746"/>
    <w:rsid w:val="00A976CF"/>
    <w:rsid w:val="00AB5823"/>
    <w:rsid w:val="00AE41B8"/>
    <w:rsid w:val="00B04344"/>
    <w:rsid w:val="00B111B0"/>
    <w:rsid w:val="00B217AF"/>
    <w:rsid w:val="00BB1A21"/>
    <w:rsid w:val="00BF42B1"/>
    <w:rsid w:val="00BF5C18"/>
    <w:rsid w:val="00C07CF5"/>
    <w:rsid w:val="00C212D9"/>
    <w:rsid w:val="00C26807"/>
    <w:rsid w:val="00C51DBD"/>
    <w:rsid w:val="00C6065B"/>
    <w:rsid w:val="00CA11F5"/>
    <w:rsid w:val="00CC45A8"/>
    <w:rsid w:val="00CE47C9"/>
    <w:rsid w:val="00D017FA"/>
    <w:rsid w:val="00D03B30"/>
    <w:rsid w:val="00D14FBE"/>
    <w:rsid w:val="00D16161"/>
    <w:rsid w:val="00D322A1"/>
    <w:rsid w:val="00D344A8"/>
    <w:rsid w:val="00D6352B"/>
    <w:rsid w:val="00D90C01"/>
    <w:rsid w:val="00D91B41"/>
    <w:rsid w:val="00DB23AE"/>
    <w:rsid w:val="00DB5B4A"/>
    <w:rsid w:val="00DB7EEB"/>
    <w:rsid w:val="00DC3719"/>
    <w:rsid w:val="00DD3995"/>
    <w:rsid w:val="00DE7968"/>
    <w:rsid w:val="00E12A97"/>
    <w:rsid w:val="00E27664"/>
    <w:rsid w:val="00E31D34"/>
    <w:rsid w:val="00E51933"/>
    <w:rsid w:val="00E6154E"/>
    <w:rsid w:val="00E6590D"/>
    <w:rsid w:val="00E806D7"/>
    <w:rsid w:val="00EB4506"/>
    <w:rsid w:val="00EE06F5"/>
    <w:rsid w:val="00EE1A17"/>
    <w:rsid w:val="00EF4E17"/>
    <w:rsid w:val="00F13DD1"/>
    <w:rsid w:val="00F168C1"/>
    <w:rsid w:val="00F26D1C"/>
    <w:rsid w:val="00F31D35"/>
    <w:rsid w:val="00F354A2"/>
    <w:rsid w:val="00F50354"/>
    <w:rsid w:val="00F8330E"/>
    <w:rsid w:val="00F903D8"/>
    <w:rsid w:val="00FE01D7"/>
    <w:rsid w:val="00FE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1E7B4A-25AE-4D2D-8B92-96CAC54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FA"/>
  </w:style>
  <w:style w:type="paragraph" w:styleId="Heading1">
    <w:name w:val="heading 1"/>
    <w:basedOn w:val="Normal"/>
    <w:next w:val="Normal"/>
    <w:link w:val="Heading1Char"/>
    <w:uiPriority w:val="9"/>
    <w:qFormat/>
    <w:rsid w:val="00D017F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D017F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D017F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017F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D017F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D017F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D017F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017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017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7F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D017F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D017F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017F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D017F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D017F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D017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F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017F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017FA"/>
    <w:pPr>
      <w:spacing w:after="200" w:line="240" w:lineRule="auto"/>
    </w:pPr>
    <w:rPr>
      <w:i/>
      <w:iCs/>
      <w:color w:val="2A1A00" w:themeColor="text2"/>
      <w:sz w:val="18"/>
      <w:szCs w:val="18"/>
    </w:rPr>
  </w:style>
  <w:style w:type="paragraph" w:styleId="Title">
    <w:name w:val="Title"/>
    <w:basedOn w:val="Normal"/>
    <w:next w:val="Normal"/>
    <w:link w:val="TitleChar"/>
    <w:uiPriority w:val="10"/>
    <w:qFormat/>
    <w:rsid w:val="00D017F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017F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017F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017FA"/>
    <w:rPr>
      <w:color w:val="5A5A5A" w:themeColor="text1" w:themeTint="A5"/>
      <w:spacing w:val="15"/>
    </w:rPr>
  </w:style>
  <w:style w:type="character" w:styleId="Strong">
    <w:name w:val="Strong"/>
    <w:basedOn w:val="DefaultParagraphFont"/>
    <w:qFormat/>
    <w:rsid w:val="00D017FA"/>
    <w:rPr>
      <w:b/>
      <w:bCs/>
      <w:color w:val="auto"/>
    </w:rPr>
  </w:style>
  <w:style w:type="character" w:styleId="Emphasis">
    <w:name w:val="Emphasis"/>
    <w:basedOn w:val="DefaultParagraphFont"/>
    <w:uiPriority w:val="20"/>
    <w:qFormat/>
    <w:rsid w:val="00D017FA"/>
    <w:rPr>
      <w:i/>
      <w:iCs/>
      <w:color w:val="auto"/>
    </w:rPr>
  </w:style>
  <w:style w:type="paragraph" w:styleId="NoSpacing">
    <w:name w:val="No Spacing"/>
    <w:uiPriority w:val="1"/>
    <w:qFormat/>
    <w:rsid w:val="00D017FA"/>
    <w:pPr>
      <w:spacing w:after="0" w:line="240" w:lineRule="auto"/>
    </w:pPr>
  </w:style>
  <w:style w:type="paragraph" w:styleId="Quote">
    <w:name w:val="Quote"/>
    <w:basedOn w:val="Normal"/>
    <w:next w:val="Normal"/>
    <w:link w:val="QuoteChar"/>
    <w:uiPriority w:val="29"/>
    <w:qFormat/>
    <w:rsid w:val="00D017F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017FA"/>
    <w:rPr>
      <w:i/>
      <w:iCs/>
      <w:color w:val="404040" w:themeColor="text1" w:themeTint="BF"/>
    </w:rPr>
  </w:style>
  <w:style w:type="paragraph" w:styleId="IntenseQuote">
    <w:name w:val="Intense Quote"/>
    <w:basedOn w:val="Normal"/>
    <w:next w:val="Normal"/>
    <w:link w:val="IntenseQuoteChar"/>
    <w:uiPriority w:val="30"/>
    <w:qFormat/>
    <w:rsid w:val="00D017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017FA"/>
    <w:rPr>
      <w:i/>
      <w:iCs/>
      <w:color w:val="404040" w:themeColor="text1" w:themeTint="BF"/>
    </w:rPr>
  </w:style>
  <w:style w:type="character" w:styleId="SubtleEmphasis">
    <w:name w:val="Subtle Emphasis"/>
    <w:basedOn w:val="DefaultParagraphFont"/>
    <w:uiPriority w:val="19"/>
    <w:qFormat/>
    <w:rsid w:val="00D017FA"/>
    <w:rPr>
      <w:i/>
      <w:iCs/>
      <w:color w:val="404040" w:themeColor="text1" w:themeTint="BF"/>
    </w:rPr>
  </w:style>
  <w:style w:type="character" w:styleId="IntenseEmphasis">
    <w:name w:val="Intense Emphasis"/>
    <w:basedOn w:val="DefaultParagraphFont"/>
    <w:uiPriority w:val="21"/>
    <w:qFormat/>
    <w:rsid w:val="00D017FA"/>
    <w:rPr>
      <w:b/>
      <w:bCs/>
      <w:i/>
      <w:iCs/>
      <w:color w:val="auto"/>
    </w:rPr>
  </w:style>
  <w:style w:type="character" w:styleId="SubtleReference">
    <w:name w:val="Subtle Reference"/>
    <w:basedOn w:val="DefaultParagraphFont"/>
    <w:uiPriority w:val="31"/>
    <w:qFormat/>
    <w:rsid w:val="00D017FA"/>
    <w:rPr>
      <w:smallCaps/>
      <w:color w:val="404040" w:themeColor="text1" w:themeTint="BF"/>
    </w:rPr>
  </w:style>
  <w:style w:type="character" w:styleId="IntenseReference">
    <w:name w:val="Intense Reference"/>
    <w:basedOn w:val="DefaultParagraphFont"/>
    <w:uiPriority w:val="32"/>
    <w:qFormat/>
    <w:rsid w:val="00D017FA"/>
    <w:rPr>
      <w:b/>
      <w:bCs/>
      <w:smallCaps/>
      <w:color w:val="404040" w:themeColor="text1" w:themeTint="BF"/>
      <w:spacing w:val="5"/>
    </w:rPr>
  </w:style>
  <w:style w:type="character" w:styleId="BookTitle">
    <w:name w:val="Book Title"/>
    <w:basedOn w:val="DefaultParagraphFont"/>
    <w:uiPriority w:val="33"/>
    <w:qFormat/>
    <w:rsid w:val="00D017FA"/>
    <w:rPr>
      <w:b/>
      <w:bCs/>
      <w:i/>
      <w:iCs/>
      <w:spacing w:val="5"/>
    </w:rPr>
  </w:style>
  <w:style w:type="paragraph" w:styleId="TOCHeading">
    <w:name w:val="TOC Heading"/>
    <w:basedOn w:val="Heading1"/>
    <w:next w:val="Normal"/>
    <w:uiPriority w:val="39"/>
    <w:semiHidden/>
    <w:unhideWhenUsed/>
    <w:qFormat/>
    <w:rsid w:val="00D017FA"/>
    <w:pPr>
      <w:outlineLvl w:val="9"/>
    </w:pPr>
  </w:style>
  <w:style w:type="paragraph" w:styleId="ListParagraph">
    <w:name w:val="List Paragraph"/>
    <w:basedOn w:val="Normal"/>
    <w:uiPriority w:val="34"/>
    <w:qFormat/>
    <w:rsid w:val="007A17E5"/>
    <w:pPr>
      <w:ind w:left="720"/>
      <w:contextualSpacing/>
    </w:pPr>
  </w:style>
  <w:style w:type="table" w:styleId="TableGrid">
    <w:name w:val="Table Grid"/>
    <w:basedOn w:val="TableNormal"/>
    <w:rsid w:val="00C212D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F5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0C"/>
  </w:style>
  <w:style w:type="paragraph" w:styleId="Footer">
    <w:name w:val="footer"/>
    <w:basedOn w:val="Normal"/>
    <w:link w:val="FooterChar"/>
    <w:unhideWhenUsed/>
    <w:rsid w:val="003F5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0C"/>
  </w:style>
  <w:style w:type="paragraph" w:styleId="BalloonText">
    <w:name w:val="Balloon Text"/>
    <w:basedOn w:val="Normal"/>
    <w:link w:val="BalloonTextChar"/>
    <w:unhideWhenUsed/>
    <w:rsid w:val="00784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84CA8"/>
    <w:rPr>
      <w:rFonts w:ascii="Segoe UI" w:hAnsi="Segoe UI" w:cs="Segoe UI"/>
      <w:sz w:val="18"/>
      <w:szCs w:val="18"/>
    </w:rPr>
  </w:style>
  <w:style w:type="paragraph" w:styleId="BodyTextIndent">
    <w:name w:val="Body Text Indent"/>
    <w:basedOn w:val="Normal"/>
    <w:link w:val="BodyTextIndentChar"/>
    <w:uiPriority w:val="99"/>
    <w:unhideWhenUsed/>
    <w:rsid w:val="0085099D"/>
    <w:pPr>
      <w:widowControl w:val="0"/>
      <w:spacing w:before="79" w:after="0" w:line="271" w:lineRule="auto"/>
      <w:ind w:right="247" w:hanging="14"/>
    </w:pPr>
    <w:rPr>
      <w:rFonts w:ascii="Dotum" w:eastAsia="Dotum" w:hAnsi="Dotum" w:cs="Tahoma"/>
      <w:color w:val="262323"/>
      <w:w w:val="118"/>
      <w:sz w:val="16"/>
      <w:szCs w:val="16"/>
    </w:rPr>
  </w:style>
  <w:style w:type="character" w:customStyle="1" w:styleId="BodyTextIndentChar">
    <w:name w:val="Body Text Indent Char"/>
    <w:basedOn w:val="DefaultParagraphFont"/>
    <w:link w:val="BodyTextIndent"/>
    <w:uiPriority w:val="99"/>
    <w:rsid w:val="0085099D"/>
    <w:rPr>
      <w:rFonts w:ascii="Dotum" w:eastAsia="Dotum" w:hAnsi="Dotum" w:cs="Tahoma"/>
      <w:color w:val="262323"/>
      <w:w w:val="118"/>
      <w:sz w:val="16"/>
      <w:szCs w:val="16"/>
    </w:rPr>
  </w:style>
  <w:style w:type="paragraph" w:styleId="BlockText">
    <w:name w:val="Block Text"/>
    <w:basedOn w:val="Normal"/>
    <w:uiPriority w:val="99"/>
    <w:unhideWhenUsed/>
    <w:rsid w:val="0085099D"/>
    <w:pPr>
      <w:widowControl w:val="0"/>
      <w:spacing w:after="0" w:line="240" w:lineRule="auto"/>
      <w:ind w:left="720" w:right="-20" w:hanging="377"/>
    </w:pPr>
    <w:rPr>
      <w:rFonts w:ascii="Tahoma" w:eastAsia="Arial" w:hAnsi="Tahoma" w:cs="Tahoma"/>
      <w:color w:val="262323"/>
      <w:w w:val="120"/>
      <w:sz w:val="16"/>
      <w:szCs w:val="16"/>
    </w:rPr>
  </w:style>
  <w:style w:type="character" w:styleId="Hyperlink">
    <w:name w:val="Hyperlink"/>
    <w:rsid w:val="00E31D34"/>
    <w:rPr>
      <w:color w:val="0000FF"/>
      <w:u w:val="single"/>
    </w:rPr>
  </w:style>
  <w:style w:type="character" w:styleId="PageNumber">
    <w:name w:val="page number"/>
    <w:basedOn w:val="DefaultParagraphFont"/>
    <w:rsid w:val="008B7F55"/>
  </w:style>
  <w:style w:type="paragraph" w:styleId="BodyText2">
    <w:name w:val="Body Text 2"/>
    <w:basedOn w:val="Normal"/>
    <w:link w:val="BodyText2Char"/>
    <w:uiPriority w:val="99"/>
    <w:semiHidden/>
    <w:unhideWhenUsed/>
    <w:rsid w:val="003737EE"/>
    <w:pPr>
      <w:spacing w:after="120" w:line="480" w:lineRule="auto"/>
    </w:pPr>
  </w:style>
  <w:style w:type="character" w:customStyle="1" w:styleId="BodyText2Char">
    <w:name w:val="Body Text 2 Char"/>
    <w:basedOn w:val="DefaultParagraphFont"/>
    <w:link w:val="BodyText2"/>
    <w:uiPriority w:val="99"/>
    <w:semiHidden/>
    <w:rsid w:val="0037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9D17-2E5C-44C1-ACAF-1175D026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Lovell</dc:creator>
  <cp:keywords/>
  <dc:description/>
  <cp:lastModifiedBy>Bonnie Fife</cp:lastModifiedBy>
  <cp:revision>2</cp:revision>
  <cp:lastPrinted>2016-11-08T20:24:00Z</cp:lastPrinted>
  <dcterms:created xsi:type="dcterms:W3CDTF">2019-11-07T12:48:00Z</dcterms:created>
  <dcterms:modified xsi:type="dcterms:W3CDTF">2019-11-07T12:48:00Z</dcterms:modified>
</cp:coreProperties>
</file>